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9525</wp:posOffset>
                </wp:positionV>
                <wp:extent cx="6324600" cy="514350"/>
                <wp:effectExtent b="0" l="0" r="0" t="0"/>
                <wp:wrapTopAndBottom distB="0" distT="0"/>
                <wp:docPr id="9" name=""/>
                <a:graphic>
                  <a:graphicData uri="http://schemas.microsoft.com/office/word/2010/wordprocessingGroup">
                    <wpg:wgp>
                      <wpg:cNvGrpSpPr/>
                      <wpg:grpSpPr>
                        <a:xfrm>
                          <a:off x="2183950" y="3528325"/>
                          <a:ext cx="6324600" cy="514350"/>
                          <a:chOff x="2183950" y="3528325"/>
                          <a:chExt cx="6219900" cy="503350"/>
                        </a:xfrm>
                      </wpg:grpSpPr>
                      <wpg:grpSp>
                        <wpg:cNvGrpSpPr/>
                        <wpg:grpSpPr>
                          <a:xfrm>
                            <a:off x="2183953" y="3528346"/>
                            <a:ext cx="6219890" cy="503309"/>
                            <a:chOff x="2183945" y="3537825"/>
                            <a:chExt cx="6219905" cy="484350"/>
                          </a:xfrm>
                        </wpg:grpSpPr>
                        <wps:wsp>
                          <wps:cNvSpPr/>
                          <wps:cNvPr id="3" name="Shape 3"/>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3945" y="3537842"/>
                              <a:ext cx="6219898" cy="484317"/>
                              <a:chOff x="2183937" y="3547325"/>
                              <a:chExt cx="6219913" cy="465350"/>
                            </a:xfrm>
                          </wpg:grpSpPr>
                          <wps:wsp>
                            <wps:cNvSpPr/>
                            <wps:cNvPr id="5" name="Shape 5"/>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3937" y="3547338"/>
                                <a:ext cx="6219906" cy="465324"/>
                                <a:chOff x="2183928" y="3556825"/>
                                <a:chExt cx="6219922" cy="446350"/>
                              </a:xfrm>
                            </wpg:grpSpPr>
                            <wps:wsp>
                              <wps:cNvSpPr/>
                              <wps:cNvPr id="7" name="Shape 7"/>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3928" y="3556835"/>
                                  <a:ext cx="6219915" cy="446331"/>
                                  <a:chOff x="2183920" y="3566325"/>
                                  <a:chExt cx="6219930" cy="427350"/>
                                </a:xfrm>
                              </wpg:grpSpPr>
                              <wps:wsp>
                                <wps:cNvSpPr/>
                                <wps:cNvPr id="9" name="Shape 9"/>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3920" y="3566331"/>
                                    <a:ext cx="6219923" cy="427338"/>
                                    <a:chOff x="2183912" y="3575825"/>
                                    <a:chExt cx="6219938" cy="408350"/>
                                  </a:xfrm>
                                </wpg:grpSpPr>
                                <wps:wsp>
                                  <wps:cNvSpPr/>
                                  <wps:cNvPr id="11" name="Shape 11"/>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3912" y="3575828"/>
                                      <a:ext cx="6219931" cy="408345"/>
                                      <a:chOff x="2183904" y="3585675"/>
                                      <a:chExt cx="6219946" cy="388650"/>
                                    </a:xfrm>
                                  </wpg:grpSpPr>
                                  <wps:wsp>
                                    <wps:cNvSpPr/>
                                    <wps:cNvPr id="13" name="Shape 13"/>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3904" y="3585690"/>
                                        <a:ext cx="6219919" cy="388620"/>
                                        <a:chOff x="2207388" y="3594580"/>
                                        <a:chExt cx="6220565" cy="370825"/>
                                      </a:xfrm>
                                    </wpg:grpSpPr>
                                    <wps:wsp>
                                      <wps:cNvSpPr/>
                                      <wps:cNvPr id="15" name="Shape 15"/>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7388" y="3594580"/>
                                          <a:ext cx="6172960" cy="370825"/>
                                          <a:chOff x="-104265" y="0"/>
                                          <a:chExt cx="6172960" cy="370825"/>
                                        </a:xfrm>
                                      </wpg:grpSpPr>
                                      <wps:wsp>
                                        <wps:cNvSpPr/>
                                        <wps:cNvPr id="17" name="Shape 17"/>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19" name="Shape 19"/>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20" name="Shape 20"/>
                                        <wps:spPr>
                                          <a:xfrm>
                                            <a:off x="-104265" y="3160"/>
                                            <a:ext cx="6068700" cy="364500"/>
                                          </a:xfrm>
                                          <a:prstGeom prst="rect">
                                            <a:avLst/>
                                          </a:prstGeom>
                                          <a:noFill/>
                                          <a:ln>
                                            <a:noFill/>
                                          </a:ln>
                                        </wps:spPr>
                                        <wps:txbx>
                                          <w:txbxContent>
                                            <w:p w:rsidR="00000000" w:rsidDel="00000000" w:rsidP="00000000" w:rsidRDefault="00000000" w:rsidRPr="00000000">
                                              <w:pPr>
                                                <w:spacing w:after="0" w:before="160" w:line="240"/>
                                                <w:ind w:left="27.000000476837158" w:right="0" w:firstLine="54.000000953674316"/>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Jornada técnica de extracción e inmovilización del paciente politraumatizado.</w:t>
                                              </w:r>
                                            </w:p>
                                          </w:txbxContent>
                                        </wps:txbx>
                                        <wps:bodyPr anchorCtr="0" anchor="t" bIns="0" lIns="0" spcFirstLastPara="1" rIns="0" wrap="square" tIns="0">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9525</wp:posOffset>
                </wp:positionV>
                <wp:extent cx="6324600" cy="514350"/>
                <wp:effectExtent b="0" l="0" r="0" t="0"/>
                <wp:wrapTopAndBottom distB="0" distT="0"/>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24600" cy="51435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Esta jornada está orientada al personal de las Direcciones que componen la Superintendencia de Seguridad Siniestral, que operan una vasta variedad de intervenciones inherentes a la especialidad donde es necesario incorporar y actualizar el trabajo profesional, donde se evidencien acciones en un protocolo acorde al tiempo operativo y la inmediatez en la toma de decisiones. Estas intervenciones van desde un accidente vehicular, rescate de personas en incendios estructurales, rescate de personas en espacios verticales o posadas, entre otras innumerables situaciones, en las que la inmovilización y movilización de los pacientes víctimas de diferentes traumas.</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propuesta estará destinada al personal policial perteneciente a la Dirección de Bomberos, como así también a las demás direcciones que componen la Superintendencia de Seguridad Siniestral. Asimismo, estará propuesto para el personal policial de otras Superintendencias de esta cartera ministerial que requieran capacitación sobre esta temática. Se podrá desarrollar para otras Instituciones oficiales que requieran mencionada jornada como ser Defensa Civil provincial y nacional, Institutos, organismos del Estado municipal, provincial y nacional, otras fuerzas o instituciones voluntarias.</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16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rtl w:val="0"/>
        </w:rPr>
        <w:t xml:space="preserve">edición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Junio.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capacitaciondireccionbomberos@gmail.com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4n1ddXAt70C7f5GB4HbZMlXtzw==">CgMxLjA4AHIhMVUzTm9EVVhZVUNWc1RCRW5EU18yNzBPTHBsOV9oZDNV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